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AF88" w14:textId="77777777" w:rsidR="00C0721D" w:rsidRPr="00B15FEF" w:rsidRDefault="00C0721D" w:rsidP="00C0721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15FEF">
        <w:rPr>
          <w:b/>
          <w:sz w:val="28"/>
          <w:szCs w:val="28"/>
          <w:u w:val="single"/>
        </w:rPr>
        <w:t>ΠΟΛΥΤΕΧΝΙΚΗ ΣΧΟΛΗ</w:t>
      </w:r>
    </w:p>
    <w:p w14:paraId="168FD332" w14:textId="77777777" w:rsidR="00C0721D" w:rsidRPr="003B7201" w:rsidRDefault="00C0721D" w:rsidP="00C0721D">
      <w:pPr>
        <w:spacing w:line="360" w:lineRule="auto"/>
        <w:ind w:left="360"/>
        <w:jc w:val="both"/>
        <w:rPr>
          <w:sz w:val="22"/>
          <w:szCs w:val="22"/>
        </w:rPr>
      </w:pPr>
    </w:p>
    <w:p w14:paraId="26A5D006" w14:textId="77777777" w:rsidR="00C0721D" w:rsidRPr="004160A0" w:rsidRDefault="00C0721D" w:rsidP="00C0721D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160A0">
        <w:rPr>
          <w:b/>
          <w:sz w:val="22"/>
          <w:szCs w:val="22"/>
        </w:rPr>
        <w:t>ΕΠΙΠΕΔΟ ΓΝΩΣΗΣ ΞΕΝΗΣ ΓΛΩΣΣΑΣ</w:t>
      </w:r>
    </w:p>
    <w:p w14:paraId="422A4C1F" w14:textId="77777777" w:rsidR="00C0721D" w:rsidRPr="008E752A" w:rsidRDefault="00C0721D" w:rsidP="00C0721D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756"/>
        <w:gridCol w:w="2757"/>
      </w:tblGrid>
      <w:tr w:rsidR="00C0721D" w:rsidRPr="00E60723" w14:paraId="4D88C68A" w14:textId="77777777" w:rsidTr="00F7544F">
        <w:tc>
          <w:tcPr>
            <w:tcW w:w="2840" w:type="dxa"/>
            <w:shd w:val="clear" w:color="auto" w:fill="auto"/>
          </w:tcPr>
          <w:p w14:paraId="6BB72836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Επίπεδο γλωσσομάθειας</w:t>
            </w:r>
          </w:p>
        </w:tc>
        <w:tc>
          <w:tcPr>
            <w:tcW w:w="2841" w:type="dxa"/>
            <w:shd w:val="clear" w:color="auto" w:fill="auto"/>
          </w:tcPr>
          <w:p w14:paraId="6C8E8F7C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Γλώσσας χώρας υποδοχής</w:t>
            </w:r>
          </w:p>
        </w:tc>
        <w:tc>
          <w:tcPr>
            <w:tcW w:w="2841" w:type="dxa"/>
            <w:shd w:val="clear" w:color="auto" w:fill="auto"/>
          </w:tcPr>
          <w:p w14:paraId="3423693B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Αγγλικών</w:t>
            </w:r>
          </w:p>
        </w:tc>
      </w:tr>
      <w:tr w:rsidR="00C0721D" w:rsidRPr="00E60723" w14:paraId="0710BC5D" w14:textId="77777777" w:rsidTr="00F7544F">
        <w:tc>
          <w:tcPr>
            <w:tcW w:w="2840" w:type="dxa"/>
            <w:shd w:val="clear" w:color="auto" w:fill="auto"/>
          </w:tcPr>
          <w:p w14:paraId="13356843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Β1</w:t>
            </w:r>
          </w:p>
        </w:tc>
        <w:tc>
          <w:tcPr>
            <w:tcW w:w="2841" w:type="dxa"/>
            <w:shd w:val="clear" w:color="auto" w:fill="auto"/>
          </w:tcPr>
          <w:p w14:paraId="02ED9ACD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14:paraId="70585062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0</w:t>
            </w:r>
          </w:p>
        </w:tc>
      </w:tr>
      <w:tr w:rsidR="00C0721D" w:rsidRPr="00E60723" w14:paraId="168A4328" w14:textId="77777777" w:rsidTr="00F7544F">
        <w:tc>
          <w:tcPr>
            <w:tcW w:w="2840" w:type="dxa"/>
            <w:shd w:val="clear" w:color="auto" w:fill="auto"/>
          </w:tcPr>
          <w:p w14:paraId="2816F076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Β2</w:t>
            </w:r>
          </w:p>
        </w:tc>
        <w:tc>
          <w:tcPr>
            <w:tcW w:w="2841" w:type="dxa"/>
            <w:shd w:val="clear" w:color="auto" w:fill="auto"/>
          </w:tcPr>
          <w:p w14:paraId="1313ACF2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15</w:t>
            </w:r>
          </w:p>
        </w:tc>
        <w:tc>
          <w:tcPr>
            <w:tcW w:w="2841" w:type="dxa"/>
            <w:shd w:val="clear" w:color="auto" w:fill="auto"/>
          </w:tcPr>
          <w:p w14:paraId="74DE7DBA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5</w:t>
            </w:r>
          </w:p>
        </w:tc>
      </w:tr>
      <w:tr w:rsidR="00C0721D" w:rsidRPr="00E60723" w14:paraId="452249BF" w14:textId="77777777" w:rsidTr="00F7544F">
        <w:tc>
          <w:tcPr>
            <w:tcW w:w="2840" w:type="dxa"/>
            <w:shd w:val="clear" w:color="auto" w:fill="auto"/>
          </w:tcPr>
          <w:p w14:paraId="513F0F4D" w14:textId="77777777" w:rsidR="00C0721D" w:rsidRPr="00E60723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E60723">
              <w:rPr>
                <w:sz w:val="22"/>
                <w:szCs w:val="22"/>
                <w:lang w:val="en-US"/>
              </w:rPr>
              <w:t>C1</w:t>
            </w:r>
          </w:p>
        </w:tc>
        <w:tc>
          <w:tcPr>
            <w:tcW w:w="2841" w:type="dxa"/>
            <w:shd w:val="clear" w:color="auto" w:fill="auto"/>
          </w:tcPr>
          <w:p w14:paraId="7B3AD888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20</w:t>
            </w:r>
          </w:p>
        </w:tc>
        <w:tc>
          <w:tcPr>
            <w:tcW w:w="2841" w:type="dxa"/>
            <w:shd w:val="clear" w:color="auto" w:fill="auto"/>
          </w:tcPr>
          <w:p w14:paraId="1B91D843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10</w:t>
            </w:r>
          </w:p>
        </w:tc>
      </w:tr>
      <w:tr w:rsidR="00C0721D" w:rsidRPr="00E60723" w14:paraId="72A91D7A" w14:textId="77777777" w:rsidTr="00F7544F">
        <w:tc>
          <w:tcPr>
            <w:tcW w:w="2840" w:type="dxa"/>
            <w:shd w:val="clear" w:color="auto" w:fill="auto"/>
          </w:tcPr>
          <w:p w14:paraId="4F740232" w14:textId="77777777" w:rsidR="00C0721D" w:rsidRPr="00E60723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E60723">
              <w:rPr>
                <w:sz w:val="22"/>
                <w:szCs w:val="22"/>
                <w:lang w:val="en-US"/>
              </w:rPr>
              <w:t>C2</w:t>
            </w:r>
          </w:p>
        </w:tc>
        <w:tc>
          <w:tcPr>
            <w:tcW w:w="2841" w:type="dxa"/>
            <w:shd w:val="clear" w:color="auto" w:fill="auto"/>
          </w:tcPr>
          <w:p w14:paraId="308521E4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30</w:t>
            </w:r>
          </w:p>
        </w:tc>
        <w:tc>
          <w:tcPr>
            <w:tcW w:w="2841" w:type="dxa"/>
            <w:shd w:val="clear" w:color="auto" w:fill="auto"/>
          </w:tcPr>
          <w:p w14:paraId="7E71E69D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20</w:t>
            </w:r>
          </w:p>
        </w:tc>
      </w:tr>
    </w:tbl>
    <w:p w14:paraId="5CDCC8AE" w14:textId="77777777" w:rsidR="00C0721D" w:rsidRPr="003B5C93" w:rsidRDefault="00C0721D" w:rsidP="00C0721D">
      <w:pPr>
        <w:spacing w:line="360" w:lineRule="auto"/>
        <w:ind w:left="360"/>
        <w:jc w:val="both"/>
        <w:rPr>
          <w:sz w:val="22"/>
          <w:szCs w:val="22"/>
        </w:rPr>
      </w:pPr>
    </w:p>
    <w:p w14:paraId="1D0BA2B0" w14:textId="77777777" w:rsidR="00C0721D" w:rsidRDefault="00C0721D" w:rsidP="00C0721D">
      <w:pPr>
        <w:spacing w:line="360" w:lineRule="auto"/>
        <w:jc w:val="both"/>
        <w:rPr>
          <w:sz w:val="22"/>
          <w:szCs w:val="22"/>
        </w:rPr>
      </w:pPr>
      <w:r w:rsidRPr="009444A0">
        <w:rPr>
          <w:sz w:val="22"/>
          <w:szCs w:val="22"/>
        </w:rPr>
        <w:t xml:space="preserve">Στην περίπτωση που η </w:t>
      </w:r>
      <w:r>
        <w:rPr>
          <w:sz w:val="22"/>
          <w:szCs w:val="22"/>
        </w:rPr>
        <w:t xml:space="preserve">ομιλούμενη </w:t>
      </w:r>
      <w:r w:rsidRPr="009444A0">
        <w:rPr>
          <w:sz w:val="22"/>
          <w:szCs w:val="22"/>
        </w:rPr>
        <w:t xml:space="preserve">γλώσσα </w:t>
      </w:r>
      <w:r>
        <w:rPr>
          <w:sz w:val="22"/>
          <w:szCs w:val="22"/>
        </w:rPr>
        <w:t xml:space="preserve">στη χώρα </w:t>
      </w:r>
      <w:r w:rsidRPr="009444A0">
        <w:rPr>
          <w:sz w:val="22"/>
          <w:szCs w:val="22"/>
        </w:rPr>
        <w:t>υποδοχής είναι</w:t>
      </w:r>
      <w:r>
        <w:rPr>
          <w:sz w:val="22"/>
          <w:szCs w:val="22"/>
        </w:rPr>
        <w:t xml:space="preserve"> τα</w:t>
      </w:r>
      <w:r w:rsidRPr="009444A0">
        <w:rPr>
          <w:sz w:val="22"/>
          <w:szCs w:val="22"/>
        </w:rPr>
        <w:t xml:space="preserve"> Αγγλικά προστίθενται και </w:t>
      </w:r>
      <w:r>
        <w:rPr>
          <w:sz w:val="22"/>
          <w:szCs w:val="22"/>
        </w:rPr>
        <w:t>οι</w:t>
      </w:r>
      <w:r w:rsidRPr="009444A0">
        <w:rPr>
          <w:sz w:val="22"/>
          <w:szCs w:val="22"/>
        </w:rPr>
        <w:t xml:space="preserve"> δύο</w:t>
      </w:r>
      <w:r>
        <w:rPr>
          <w:sz w:val="22"/>
          <w:szCs w:val="22"/>
        </w:rPr>
        <w:t xml:space="preserve"> γλώσσες</w:t>
      </w:r>
      <w:r w:rsidRPr="009444A0">
        <w:rPr>
          <w:sz w:val="22"/>
          <w:szCs w:val="22"/>
        </w:rPr>
        <w:t>.</w:t>
      </w:r>
    </w:p>
    <w:p w14:paraId="626D0DDB" w14:textId="77777777" w:rsidR="00C0721D" w:rsidRPr="009444A0" w:rsidRDefault="00C0721D" w:rsidP="00C0721D">
      <w:pPr>
        <w:spacing w:line="360" w:lineRule="auto"/>
        <w:jc w:val="both"/>
        <w:rPr>
          <w:sz w:val="22"/>
          <w:szCs w:val="22"/>
        </w:rPr>
      </w:pPr>
    </w:p>
    <w:p w14:paraId="0CB9752F" w14:textId="77777777" w:rsidR="00C0721D" w:rsidRPr="004160A0" w:rsidRDefault="00C0721D" w:rsidP="00C0721D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160A0">
        <w:rPr>
          <w:b/>
          <w:sz w:val="22"/>
          <w:szCs w:val="22"/>
        </w:rPr>
        <w:t>ΑΝΑΛΥΤΙΚΗ ΒΑΘΜΟΛΟΓΙΑ</w:t>
      </w:r>
    </w:p>
    <w:p w14:paraId="41D151C2" w14:textId="77777777" w:rsidR="00C0721D" w:rsidRDefault="00C0721D" w:rsidP="00C0721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4134"/>
      </w:tblGrid>
      <w:tr w:rsidR="00C0721D" w:rsidRPr="00601C2A" w14:paraId="3790C2A1" w14:textId="77777777" w:rsidTr="00F7544F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5679" w14:textId="77777777" w:rsidR="00C0721D" w:rsidRPr="00601C2A" w:rsidRDefault="00C0721D" w:rsidP="00F7544F">
            <w:pPr>
              <w:spacing w:line="360" w:lineRule="auto"/>
              <w:jc w:val="center"/>
              <w:rPr>
                <w:b/>
                <w:bCs/>
              </w:rPr>
            </w:pPr>
            <w:r w:rsidRPr="00601C2A">
              <w:rPr>
                <w:b/>
                <w:bCs/>
                <w:sz w:val="22"/>
                <w:szCs w:val="22"/>
              </w:rPr>
              <w:t>Βαθμολογία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0F03" w14:textId="77777777" w:rsidR="00C0721D" w:rsidRPr="00601C2A" w:rsidRDefault="00C0721D" w:rsidP="00F7544F">
            <w:pPr>
              <w:spacing w:line="360" w:lineRule="auto"/>
              <w:jc w:val="center"/>
              <w:rPr>
                <w:b/>
                <w:bCs/>
              </w:rPr>
            </w:pPr>
            <w:r w:rsidRPr="00601C2A">
              <w:rPr>
                <w:b/>
                <w:bCs/>
                <w:sz w:val="22"/>
                <w:szCs w:val="22"/>
              </w:rPr>
              <w:t>Μόρια</w:t>
            </w:r>
          </w:p>
        </w:tc>
      </w:tr>
      <w:tr w:rsidR="00C0721D" w:rsidRPr="00601C2A" w14:paraId="51D8328C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5A7A" w14:textId="77777777" w:rsidR="00C0721D" w:rsidRPr="00725182" w:rsidRDefault="00C0721D" w:rsidP="00F7544F">
            <w:pPr>
              <w:spacing w:line="360" w:lineRule="auto"/>
              <w:jc w:val="center"/>
            </w:pPr>
            <w:r w:rsidRPr="00725182">
              <w:rPr>
                <w:sz w:val="22"/>
                <w:szCs w:val="22"/>
              </w:rPr>
              <w:t>6,0-6,49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D8CE" w14:textId="77777777" w:rsidR="00C0721D" w:rsidRPr="00601C2A" w:rsidRDefault="00C0721D" w:rsidP="00F7544F">
            <w:pPr>
              <w:spacing w:line="360" w:lineRule="auto"/>
              <w:jc w:val="center"/>
            </w:pPr>
            <w:r w:rsidRPr="00725182">
              <w:rPr>
                <w:sz w:val="22"/>
                <w:szCs w:val="22"/>
              </w:rPr>
              <w:t>0</w:t>
            </w:r>
          </w:p>
        </w:tc>
      </w:tr>
      <w:tr w:rsidR="00C0721D" w:rsidRPr="00601C2A" w14:paraId="62782C32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0B49" w14:textId="77777777" w:rsidR="00C0721D" w:rsidRPr="00601C2A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601C2A">
              <w:rPr>
                <w:sz w:val="22"/>
                <w:szCs w:val="22"/>
              </w:rPr>
              <w:t>6,5-</w:t>
            </w:r>
            <w:r w:rsidRPr="00601C2A">
              <w:rPr>
                <w:sz w:val="22"/>
                <w:szCs w:val="22"/>
                <w:lang w:val="en-US"/>
              </w:rPr>
              <w:t>6,99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D4F9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10</w:t>
            </w:r>
          </w:p>
        </w:tc>
      </w:tr>
      <w:tr w:rsidR="00C0721D" w:rsidRPr="00601C2A" w14:paraId="02FCBD69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6EE7" w14:textId="77777777" w:rsidR="00C0721D" w:rsidRPr="00601C2A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601C2A">
              <w:rPr>
                <w:sz w:val="22"/>
                <w:szCs w:val="22"/>
              </w:rPr>
              <w:t>7,0-7,</w:t>
            </w:r>
            <w:r w:rsidRPr="00601C2A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6D9B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15</w:t>
            </w:r>
          </w:p>
        </w:tc>
      </w:tr>
      <w:tr w:rsidR="00C0721D" w:rsidRPr="00601C2A" w14:paraId="16646059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206A" w14:textId="77777777" w:rsidR="00C0721D" w:rsidRPr="00601C2A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601C2A">
              <w:rPr>
                <w:sz w:val="22"/>
                <w:szCs w:val="22"/>
              </w:rPr>
              <w:t>7,5-</w:t>
            </w:r>
            <w:r w:rsidRPr="00601C2A">
              <w:rPr>
                <w:sz w:val="22"/>
                <w:szCs w:val="22"/>
                <w:lang w:val="en-US"/>
              </w:rPr>
              <w:t>7,99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4FFD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20</w:t>
            </w:r>
          </w:p>
        </w:tc>
      </w:tr>
      <w:tr w:rsidR="00C0721D" w:rsidRPr="00601C2A" w14:paraId="4907E0B9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FC18" w14:textId="77777777" w:rsidR="00C0721D" w:rsidRPr="00601C2A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601C2A">
              <w:rPr>
                <w:sz w:val="22"/>
                <w:szCs w:val="22"/>
              </w:rPr>
              <w:t>8,0-8,</w:t>
            </w:r>
            <w:r w:rsidRPr="00601C2A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DC51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25</w:t>
            </w:r>
          </w:p>
        </w:tc>
      </w:tr>
      <w:tr w:rsidR="00C0721D" w:rsidRPr="00601C2A" w14:paraId="6CA232CF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F61E" w14:textId="77777777" w:rsidR="00C0721D" w:rsidRPr="00601C2A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601C2A">
              <w:rPr>
                <w:sz w:val="22"/>
                <w:szCs w:val="22"/>
              </w:rPr>
              <w:t>8,5-</w:t>
            </w:r>
            <w:r w:rsidRPr="00601C2A">
              <w:rPr>
                <w:sz w:val="22"/>
                <w:szCs w:val="22"/>
                <w:lang w:val="en-US"/>
              </w:rPr>
              <w:t>8,99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BFBB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30</w:t>
            </w:r>
          </w:p>
        </w:tc>
      </w:tr>
      <w:tr w:rsidR="00C0721D" w:rsidRPr="00601C2A" w14:paraId="4C395E26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3326" w14:textId="77777777" w:rsidR="00C0721D" w:rsidRPr="00601C2A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601C2A">
              <w:rPr>
                <w:sz w:val="22"/>
                <w:szCs w:val="22"/>
              </w:rPr>
              <w:t>9,0-9,</w:t>
            </w:r>
            <w:r w:rsidRPr="00601C2A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0DB2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35</w:t>
            </w:r>
          </w:p>
        </w:tc>
      </w:tr>
      <w:tr w:rsidR="00C0721D" w:rsidRPr="00601C2A" w14:paraId="3527640D" w14:textId="77777777" w:rsidTr="00F7544F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B4A4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9,5-10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D372" w14:textId="77777777" w:rsidR="00C0721D" w:rsidRPr="00601C2A" w:rsidRDefault="00C0721D" w:rsidP="00F7544F">
            <w:pPr>
              <w:spacing w:line="360" w:lineRule="auto"/>
              <w:jc w:val="center"/>
            </w:pPr>
            <w:r w:rsidRPr="00601C2A">
              <w:rPr>
                <w:sz w:val="22"/>
                <w:szCs w:val="22"/>
              </w:rPr>
              <w:t>50</w:t>
            </w:r>
          </w:p>
        </w:tc>
      </w:tr>
    </w:tbl>
    <w:p w14:paraId="433623EF" w14:textId="77777777" w:rsidR="00C0721D" w:rsidRDefault="00C0721D" w:rsidP="00C0721D">
      <w:pPr>
        <w:spacing w:line="360" w:lineRule="auto"/>
        <w:jc w:val="both"/>
        <w:rPr>
          <w:sz w:val="22"/>
          <w:szCs w:val="22"/>
        </w:rPr>
      </w:pPr>
    </w:p>
    <w:p w14:paraId="0F0D602B" w14:textId="77777777" w:rsidR="00C0721D" w:rsidRPr="00642194" w:rsidRDefault="00C0721D" w:rsidP="00C0721D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642194">
        <w:rPr>
          <w:b/>
          <w:sz w:val="22"/>
          <w:szCs w:val="22"/>
        </w:rPr>
        <w:t>ΠΡΟΣΘΕΤΑ ΠΡΟΣΟΝΤΑ</w:t>
      </w:r>
    </w:p>
    <w:p w14:paraId="0F2F0B05" w14:textId="77777777" w:rsidR="00C0721D" w:rsidRDefault="00C0721D" w:rsidP="00C0721D">
      <w:pPr>
        <w:spacing w:line="360" w:lineRule="auto"/>
        <w:ind w:left="360"/>
        <w:jc w:val="both"/>
        <w:rPr>
          <w:sz w:val="22"/>
          <w:szCs w:val="22"/>
        </w:rPr>
      </w:pPr>
      <w:r>
        <w:t xml:space="preserve">Σε περίπτωση  ισοβαθμίας </w:t>
      </w:r>
      <w:r w:rsidRPr="00173788">
        <w:rPr>
          <w:sz w:val="22"/>
          <w:szCs w:val="22"/>
        </w:rPr>
        <w:t>μεταξύ δύο ή περισσότερων υποψηφίων</w:t>
      </w:r>
      <w:r>
        <w:t xml:space="preserve"> </w:t>
      </w:r>
      <w:r w:rsidRPr="00C87C17">
        <w:rPr>
          <w:sz w:val="22"/>
          <w:szCs w:val="22"/>
        </w:rPr>
        <w:t>ο Ακαδ. Υπεύθυνος του Τμήματος διενεργεί συνέντευξη με τους ισοβαθμούντες υποψήφιους προκειμένου να αξιολογηθούν στοιχεία της προσωπικότητας του φοιτητή</w:t>
      </w:r>
      <w:r>
        <w:rPr>
          <w:sz w:val="22"/>
          <w:szCs w:val="22"/>
        </w:rPr>
        <w:t xml:space="preserve"> </w:t>
      </w:r>
      <w:r w:rsidRPr="00C87C17">
        <w:rPr>
          <w:sz w:val="22"/>
          <w:szCs w:val="22"/>
        </w:rPr>
        <w:t>καθώς και τα πρόσθετα προσόντα που αναφέρει ο υποψήφιος στο βιογραφικό του σημείωμα.</w:t>
      </w:r>
    </w:p>
    <w:p w14:paraId="1AC6778A" w14:textId="77777777" w:rsidR="00C0721D" w:rsidRPr="003B5C93" w:rsidRDefault="00C0721D" w:rsidP="00C0721D">
      <w:pPr>
        <w:spacing w:line="360" w:lineRule="auto"/>
        <w:jc w:val="both"/>
        <w:rPr>
          <w:sz w:val="22"/>
          <w:szCs w:val="22"/>
        </w:rPr>
      </w:pPr>
    </w:p>
    <w:p w14:paraId="4AE4AFDD" w14:textId="77777777" w:rsidR="00C0721D" w:rsidRPr="00AE1A3E" w:rsidRDefault="00C0721D" w:rsidP="00C0721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ΣΧΟΛΗ ΚΑΛΩΝ ΤΕΧΝΩΝ</w:t>
      </w:r>
    </w:p>
    <w:p w14:paraId="423B9D1B" w14:textId="77777777" w:rsidR="00C0721D" w:rsidRDefault="00C0721D" w:rsidP="00C0721D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406FD43" w14:textId="77777777" w:rsidR="00C0721D" w:rsidRPr="00E6593B" w:rsidRDefault="00C0721D" w:rsidP="00C0721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6593B">
        <w:rPr>
          <w:b/>
          <w:sz w:val="22"/>
          <w:szCs w:val="22"/>
          <w:u w:val="single"/>
        </w:rPr>
        <w:t>ΚΡΙΤΗΡΙΑ ΕΠΙΛΟΓΗΣ / ΜΟΡΙΟΔΟΤΗΣΗ</w:t>
      </w:r>
      <w:r>
        <w:rPr>
          <w:b/>
          <w:sz w:val="22"/>
          <w:szCs w:val="22"/>
          <w:u w:val="single"/>
        </w:rPr>
        <w:t xml:space="preserve"> </w:t>
      </w:r>
    </w:p>
    <w:p w14:paraId="1B2EAEC3" w14:textId="77777777" w:rsidR="00C0721D" w:rsidRDefault="00C0721D" w:rsidP="00C0721D"/>
    <w:p w14:paraId="68F323E3" w14:textId="77777777" w:rsidR="00C0721D" w:rsidRPr="00EA38E8" w:rsidRDefault="00C0721D" w:rsidP="00C0721D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b/>
          <w:bCs/>
          <w:sz w:val="22"/>
          <w:szCs w:val="22"/>
        </w:rPr>
      </w:pPr>
      <w:r w:rsidRPr="00EA38E8">
        <w:rPr>
          <w:b/>
          <w:bCs/>
        </w:rPr>
        <w:t xml:space="preserve">ΑΡΙΘΜΟΣ </w:t>
      </w:r>
      <w:r w:rsidRPr="00EA38E8">
        <w:rPr>
          <w:b/>
          <w:bCs/>
          <w:lang w:val="en-US"/>
        </w:rPr>
        <w:t>ECTS</w:t>
      </w:r>
    </w:p>
    <w:p w14:paraId="52B4AC62" w14:textId="77777777" w:rsidR="00C0721D" w:rsidRPr="00D50E2F" w:rsidRDefault="00C0721D" w:rsidP="00C0721D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O</w:t>
      </w:r>
      <w:r w:rsidRPr="00EA3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υποψήφιος θα πρέπει να έχει συγκεντρώσει το 60% των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 xml:space="preserve"> που απαιτούνται για την ολοκλήρωση των σπουδών δηλαδή 145 του Τμήματος Εικαστικών και Εφαρμοσμένων Τεχνών. Σε κάθε περίπτωση θα πρέπει να έχει συμπληρώσει το 90% των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 xml:space="preserve"> των Υποχρεωτικών Εργαστηριακών Μαθημάτων του εξαμήνου που διανύει.</w:t>
      </w:r>
      <w:r w:rsidRPr="00EA3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Δηλαδή αν διανύει το έκτο εξάμηνο Σπουδών θα πρέπει να έχει ολοκληρώσει τα 98 από τα 108 </w:t>
      </w:r>
      <w:r>
        <w:rPr>
          <w:sz w:val="22"/>
          <w:szCs w:val="22"/>
          <w:lang w:val="en-US"/>
        </w:rPr>
        <w:t>ECTS</w:t>
      </w:r>
      <w:r w:rsidRPr="00D50E2F">
        <w:rPr>
          <w:sz w:val="22"/>
          <w:szCs w:val="22"/>
        </w:rPr>
        <w:t xml:space="preserve"> </w:t>
      </w:r>
      <w:r>
        <w:rPr>
          <w:sz w:val="22"/>
          <w:szCs w:val="22"/>
        </w:rPr>
        <w:t>των Υποχρεωτικών Εργαστηριακών.</w:t>
      </w:r>
    </w:p>
    <w:p w14:paraId="7845FB2C" w14:textId="77777777" w:rsidR="00C0721D" w:rsidRDefault="00C0721D" w:rsidP="00C0721D">
      <w:pPr>
        <w:tabs>
          <w:tab w:val="num" w:pos="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Στην περίπτωση που δεν ικανοποιείται η προϋπόθεση αυτή, </w:t>
      </w:r>
      <w:r w:rsidRPr="009444A0">
        <w:rPr>
          <w:sz w:val="22"/>
          <w:szCs w:val="22"/>
        </w:rPr>
        <w:t xml:space="preserve">δηλαδή παραμείνουν κενές θέσεις που δεν καλύπτονται από φοιτητές που έχουν συμπληρώσει το 60% των </w:t>
      </w:r>
      <w:r w:rsidRPr="009444A0"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 xml:space="preserve">, ο υποψήφιος θα πρέπει να έχει συγκεντρώσει το 75% των προβλεπόμενων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 xml:space="preserve"> </w:t>
      </w:r>
      <w:r w:rsidRPr="009444A0">
        <w:rPr>
          <w:sz w:val="22"/>
          <w:szCs w:val="22"/>
        </w:rPr>
        <w:t>μέχρι</w:t>
      </w:r>
      <w:r>
        <w:rPr>
          <w:sz w:val="22"/>
          <w:szCs w:val="22"/>
        </w:rPr>
        <w:t xml:space="preserve"> του εξαμήνου φοίτησης στο οποίο βρίσκεται δηλαδή 90 για τους φοιτητές του Τμήματος Εικαστικών και Εφαρμοσμένων Τεχνών. Σε κάθε περίπτωση θα πρέπει να έχει συμπληρώσει το 90% των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 xml:space="preserve"> των Υποχρεωτικών Εργαστηριακών μαθημάτων του εξαμήνου που διανύει.</w:t>
      </w:r>
    </w:p>
    <w:p w14:paraId="2FC1C371" w14:textId="77777777" w:rsidR="00C0721D" w:rsidRDefault="00C0721D" w:rsidP="00C0721D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14:paraId="377394A7" w14:textId="77777777" w:rsidR="00C0721D" w:rsidRPr="004160A0" w:rsidRDefault="00C0721D" w:rsidP="00C0721D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4160A0">
        <w:rPr>
          <w:b/>
          <w:bCs/>
          <w:sz w:val="22"/>
          <w:szCs w:val="22"/>
        </w:rPr>
        <w:t>ΕΠΙΠΕΔΟ ΓΝΩΣΗΣ ΞΕΝΗΣ ΓΛΩΣΣΑΣ</w:t>
      </w:r>
    </w:p>
    <w:p w14:paraId="681A92E6" w14:textId="77777777" w:rsidR="00C0721D" w:rsidRPr="00E6593B" w:rsidRDefault="00C0721D" w:rsidP="00C0721D">
      <w:pPr>
        <w:spacing w:line="360" w:lineRule="auto"/>
        <w:ind w:left="360"/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756"/>
        <w:gridCol w:w="2757"/>
      </w:tblGrid>
      <w:tr w:rsidR="00C0721D" w:rsidRPr="00E60723" w14:paraId="41DF371E" w14:textId="77777777" w:rsidTr="00F7544F">
        <w:tc>
          <w:tcPr>
            <w:tcW w:w="2840" w:type="dxa"/>
            <w:shd w:val="clear" w:color="auto" w:fill="auto"/>
          </w:tcPr>
          <w:p w14:paraId="5E825F4A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Επίπεδο γλωσσομάθειας</w:t>
            </w:r>
          </w:p>
        </w:tc>
        <w:tc>
          <w:tcPr>
            <w:tcW w:w="2841" w:type="dxa"/>
            <w:shd w:val="clear" w:color="auto" w:fill="auto"/>
          </w:tcPr>
          <w:p w14:paraId="4A8E7CA3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Γλώσσας χώρας υποδοχής</w:t>
            </w:r>
          </w:p>
        </w:tc>
        <w:tc>
          <w:tcPr>
            <w:tcW w:w="2841" w:type="dxa"/>
            <w:shd w:val="clear" w:color="auto" w:fill="auto"/>
          </w:tcPr>
          <w:p w14:paraId="5750627D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Αγγλικών</w:t>
            </w:r>
          </w:p>
        </w:tc>
      </w:tr>
      <w:tr w:rsidR="00C0721D" w:rsidRPr="00E60723" w14:paraId="7384F7B1" w14:textId="77777777" w:rsidTr="00F7544F">
        <w:tc>
          <w:tcPr>
            <w:tcW w:w="2840" w:type="dxa"/>
            <w:shd w:val="clear" w:color="auto" w:fill="auto"/>
          </w:tcPr>
          <w:p w14:paraId="2B524E58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Β1</w:t>
            </w:r>
          </w:p>
        </w:tc>
        <w:tc>
          <w:tcPr>
            <w:tcW w:w="2841" w:type="dxa"/>
            <w:shd w:val="clear" w:color="auto" w:fill="auto"/>
          </w:tcPr>
          <w:p w14:paraId="0F9454A6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14:paraId="48800D24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0</w:t>
            </w:r>
          </w:p>
        </w:tc>
      </w:tr>
      <w:tr w:rsidR="00C0721D" w:rsidRPr="00E60723" w14:paraId="44E6267D" w14:textId="77777777" w:rsidTr="00F7544F">
        <w:tc>
          <w:tcPr>
            <w:tcW w:w="2840" w:type="dxa"/>
            <w:shd w:val="clear" w:color="auto" w:fill="auto"/>
          </w:tcPr>
          <w:p w14:paraId="4F1F246E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Β2</w:t>
            </w:r>
          </w:p>
        </w:tc>
        <w:tc>
          <w:tcPr>
            <w:tcW w:w="2841" w:type="dxa"/>
            <w:shd w:val="clear" w:color="auto" w:fill="auto"/>
          </w:tcPr>
          <w:p w14:paraId="78C575C9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14:paraId="4A449A74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5</w:t>
            </w:r>
          </w:p>
        </w:tc>
      </w:tr>
      <w:tr w:rsidR="00C0721D" w:rsidRPr="00E60723" w14:paraId="2ACBB4B8" w14:textId="77777777" w:rsidTr="00F7544F">
        <w:tc>
          <w:tcPr>
            <w:tcW w:w="2840" w:type="dxa"/>
            <w:shd w:val="clear" w:color="auto" w:fill="auto"/>
          </w:tcPr>
          <w:p w14:paraId="4C5F54CA" w14:textId="77777777" w:rsidR="00C0721D" w:rsidRPr="00E60723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E60723">
              <w:rPr>
                <w:sz w:val="22"/>
                <w:szCs w:val="22"/>
                <w:lang w:val="en-US"/>
              </w:rPr>
              <w:t>C1</w:t>
            </w:r>
          </w:p>
        </w:tc>
        <w:tc>
          <w:tcPr>
            <w:tcW w:w="2841" w:type="dxa"/>
            <w:shd w:val="clear" w:color="auto" w:fill="auto"/>
          </w:tcPr>
          <w:p w14:paraId="004498E3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15</w:t>
            </w:r>
          </w:p>
        </w:tc>
        <w:tc>
          <w:tcPr>
            <w:tcW w:w="2841" w:type="dxa"/>
            <w:shd w:val="clear" w:color="auto" w:fill="auto"/>
          </w:tcPr>
          <w:p w14:paraId="62A9E539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10</w:t>
            </w:r>
          </w:p>
        </w:tc>
      </w:tr>
      <w:tr w:rsidR="00C0721D" w:rsidRPr="00E60723" w14:paraId="4FCEDA6D" w14:textId="77777777" w:rsidTr="00F7544F">
        <w:tc>
          <w:tcPr>
            <w:tcW w:w="2840" w:type="dxa"/>
            <w:shd w:val="clear" w:color="auto" w:fill="auto"/>
          </w:tcPr>
          <w:p w14:paraId="63E0C61E" w14:textId="77777777" w:rsidR="00C0721D" w:rsidRPr="00E60723" w:rsidRDefault="00C0721D" w:rsidP="00F7544F">
            <w:pPr>
              <w:spacing w:line="360" w:lineRule="auto"/>
              <w:jc w:val="center"/>
              <w:rPr>
                <w:lang w:val="en-US"/>
              </w:rPr>
            </w:pPr>
            <w:r w:rsidRPr="00E60723">
              <w:rPr>
                <w:sz w:val="22"/>
                <w:szCs w:val="22"/>
                <w:lang w:val="en-US"/>
              </w:rPr>
              <w:t>C2</w:t>
            </w:r>
          </w:p>
        </w:tc>
        <w:tc>
          <w:tcPr>
            <w:tcW w:w="2841" w:type="dxa"/>
            <w:shd w:val="clear" w:color="auto" w:fill="auto"/>
          </w:tcPr>
          <w:p w14:paraId="411D4D7B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20</w:t>
            </w:r>
          </w:p>
        </w:tc>
        <w:tc>
          <w:tcPr>
            <w:tcW w:w="2841" w:type="dxa"/>
            <w:shd w:val="clear" w:color="auto" w:fill="auto"/>
          </w:tcPr>
          <w:p w14:paraId="1C3246B2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20</w:t>
            </w:r>
          </w:p>
        </w:tc>
      </w:tr>
    </w:tbl>
    <w:p w14:paraId="4D9E778A" w14:textId="77777777" w:rsidR="00C0721D" w:rsidRDefault="00C0721D" w:rsidP="00C0721D">
      <w:pPr>
        <w:spacing w:line="360" w:lineRule="auto"/>
        <w:jc w:val="both"/>
        <w:rPr>
          <w:sz w:val="22"/>
          <w:szCs w:val="22"/>
        </w:rPr>
      </w:pPr>
    </w:p>
    <w:p w14:paraId="535CD135" w14:textId="77777777" w:rsidR="00C0721D" w:rsidRPr="009444A0" w:rsidRDefault="00C0721D" w:rsidP="00C0721D">
      <w:pPr>
        <w:spacing w:line="360" w:lineRule="auto"/>
        <w:jc w:val="both"/>
        <w:rPr>
          <w:sz w:val="22"/>
          <w:szCs w:val="22"/>
        </w:rPr>
      </w:pPr>
      <w:r w:rsidRPr="009444A0">
        <w:rPr>
          <w:sz w:val="22"/>
          <w:szCs w:val="22"/>
        </w:rPr>
        <w:t xml:space="preserve">Στην περίπτωση που η </w:t>
      </w:r>
      <w:r>
        <w:rPr>
          <w:sz w:val="22"/>
          <w:szCs w:val="22"/>
        </w:rPr>
        <w:t xml:space="preserve">ομιλούμενη </w:t>
      </w:r>
      <w:r w:rsidRPr="009444A0">
        <w:rPr>
          <w:sz w:val="22"/>
          <w:szCs w:val="22"/>
        </w:rPr>
        <w:t>γλώσσα</w:t>
      </w:r>
      <w:r>
        <w:rPr>
          <w:sz w:val="22"/>
          <w:szCs w:val="22"/>
        </w:rPr>
        <w:t xml:space="preserve"> στη χώρα</w:t>
      </w:r>
      <w:r w:rsidRPr="009444A0">
        <w:rPr>
          <w:sz w:val="22"/>
          <w:szCs w:val="22"/>
        </w:rPr>
        <w:t xml:space="preserve"> υποδοχής είναι </w:t>
      </w:r>
      <w:r>
        <w:rPr>
          <w:sz w:val="22"/>
          <w:szCs w:val="22"/>
        </w:rPr>
        <w:t xml:space="preserve">τα </w:t>
      </w:r>
      <w:r w:rsidRPr="009444A0">
        <w:rPr>
          <w:sz w:val="22"/>
          <w:szCs w:val="22"/>
        </w:rPr>
        <w:t xml:space="preserve">Αγγλικά προστίθενται και </w:t>
      </w:r>
      <w:r>
        <w:rPr>
          <w:sz w:val="22"/>
          <w:szCs w:val="22"/>
        </w:rPr>
        <w:t>οι</w:t>
      </w:r>
      <w:r w:rsidRPr="009444A0">
        <w:rPr>
          <w:sz w:val="22"/>
          <w:szCs w:val="22"/>
        </w:rPr>
        <w:t xml:space="preserve"> δύο</w:t>
      </w:r>
      <w:r>
        <w:rPr>
          <w:sz w:val="22"/>
          <w:szCs w:val="22"/>
        </w:rPr>
        <w:t xml:space="preserve"> γλώσσες</w:t>
      </w:r>
      <w:r w:rsidRPr="009444A0">
        <w:rPr>
          <w:sz w:val="22"/>
          <w:szCs w:val="22"/>
        </w:rPr>
        <w:t>.</w:t>
      </w:r>
    </w:p>
    <w:p w14:paraId="2AD2C38F" w14:textId="77777777" w:rsidR="00C0721D" w:rsidRDefault="00C0721D" w:rsidP="00C0721D">
      <w:pPr>
        <w:spacing w:line="360" w:lineRule="auto"/>
        <w:jc w:val="both"/>
        <w:rPr>
          <w:sz w:val="22"/>
          <w:szCs w:val="22"/>
        </w:rPr>
      </w:pPr>
    </w:p>
    <w:p w14:paraId="72A50E9A" w14:textId="77777777" w:rsidR="00C0721D" w:rsidRDefault="00C0721D" w:rsidP="00C0721D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ΚΑΛΛΙΤΕΧΝΙΚΟ ΕΡΓΟ</w:t>
      </w:r>
    </w:p>
    <w:p w14:paraId="412E18FD" w14:textId="77777777" w:rsidR="00C0721D" w:rsidRDefault="00C0721D" w:rsidP="00C0721D">
      <w:pPr>
        <w:spacing w:line="360" w:lineRule="auto"/>
        <w:jc w:val="both"/>
        <w:rPr>
          <w:b/>
          <w:bCs/>
          <w:sz w:val="22"/>
          <w:szCs w:val="22"/>
        </w:rPr>
      </w:pPr>
    </w:p>
    <w:p w14:paraId="2081833F" w14:textId="77777777" w:rsidR="00C0721D" w:rsidRPr="00D50E2F" w:rsidRDefault="00C0721D" w:rsidP="00C0721D">
      <w:pPr>
        <w:spacing w:line="360" w:lineRule="auto"/>
        <w:jc w:val="both"/>
        <w:rPr>
          <w:sz w:val="22"/>
          <w:szCs w:val="22"/>
        </w:rPr>
      </w:pPr>
      <w:r w:rsidRPr="00D50E2F">
        <w:rPr>
          <w:sz w:val="22"/>
          <w:szCs w:val="22"/>
        </w:rPr>
        <w:t xml:space="preserve">Για την αξιολόγηση του καλλιτεχνικού έργου συστήνεται Τριμελής Επιτροπή όπου θα συμμετέχει ο Υπεύθυνος </w:t>
      </w:r>
      <w:r w:rsidRPr="00D50E2F">
        <w:rPr>
          <w:sz w:val="22"/>
          <w:szCs w:val="22"/>
          <w:lang w:val="en-US"/>
        </w:rPr>
        <w:t>Erasmus</w:t>
      </w:r>
      <w:r w:rsidRPr="00D50E2F">
        <w:rPr>
          <w:sz w:val="22"/>
          <w:szCs w:val="22"/>
        </w:rPr>
        <w:t xml:space="preserve"> και δυο ακόμη μέλη ΔΕΠ του Τμήματος, εκ των οποίων ο ένας/μια θεωρητικός</w:t>
      </w:r>
      <w:r>
        <w:rPr>
          <w:sz w:val="22"/>
          <w:szCs w:val="22"/>
        </w:rPr>
        <w:t xml:space="preserve"> που </w:t>
      </w:r>
      <w:r w:rsidRPr="00D50E2F">
        <w:rPr>
          <w:sz w:val="22"/>
          <w:szCs w:val="22"/>
        </w:rPr>
        <w:t xml:space="preserve"> θα ορίζει ο Πρόεδρος του Τμήματος.</w:t>
      </w:r>
      <w:r>
        <w:rPr>
          <w:sz w:val="22"/>
          <w:szCs w:val="22"/>
        </w:rPr>
        <w:t xml:space="preserve"> Στη</w:t>
      </w:r>
      <w:r w:rsidRPr="00D50E2F">
        <w:rPr>
          <w:sz w:val="22"/>
          <w:szCs w:val="22"/>
        </w:rPr>
        <w:t xml:space="preserve"> διαδικασία αξιολόγησης θα περιλαμβάνεται υποβολή φακέλου με έργα του/της υποψήφιου και συνέντευξη.</w:t>
      </w:r>
    </w:p>
    <w:p w14:paraId="2394B97E" w14:textId="77777777" w:rsidR="00C0721D" w:rsidRDefault="00C0721D" w:rsidP="00C0721D">
      <w:pPr>
        <w:spacing w:line="360" w:lineRule="auto"/>
        <w:jc w:val="both"/>
        <w:rPr>
          <w:b/>
          <w:bCs/>
          <w:sz w:val="22"/>
          <w:szCs w:val="22"/>
        </w:rPr>
      </w:pPr>
    </w:p>
    <w:p w14:paraId="1B9CD3B1" w14:textId="77777777" w:rsidR="00C0721D" w:rsidRPr="007E08BA" w:rsidRDefault="00C0721D" w:rsidP="00C0721D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136"/>
      </w:tblGrid>
      <w:tr w:rsidR="00C0721D" w:rsidRPr="00E60723" w14:paraId="308EA866" w14:textId="77777777" w:rsidTr="00F7544F">
        <w:trPr>
          <w:jc w:val="center"/>
        </w:trPr>
        <w:tc>
          <w:tcPr>
            <w:tcW w:w="4261" w:type="dxa"/>
            <w:shd w:val="clear" w:color="auto" w:fill="auto"/>
          </w:tcPr>
          <w:p w14:paraId="6A71FAA0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Καλλιτεχνικό έργο</w:t>
            </w:r>
          </w:p>
        </w:tc>
        <w:tc>
          <w:tcPr>
            <w:tcW w:w="4261" w:type="dxa"/>
            <w:shd w:val="clear" w:color="auto" w:fill="auto"/>
          </w:tcPr>
          <w:p w14:paraId="31A8B759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Μόρια</w:t>
            </w:r>
          </w:p>
        </w:tc>
      </w:tr>
      <w:tr w:rsidR="00C0721D" w:rsidRPr="00E60723" w14:paraId="69ED5BF4" w14:textId="77777777" w:rsidTr="00F7544F">
        <w:trPr>
          <w:jc w:val="center"/>
        </w:trPr>
        <w:tc>
          <w:tcPr>
            <w:tcW w:w="4261" w:type="dxa"/>
            <w:shd w:val="clear" w:color="auto" w:fill="auto"/>
          </w:tcPr>
          <w:p w14:paraId="6BDF2D70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Κανένα</w:t>
            </w:r>
          </w:p>
        </w:tc>
        <w:tc>
          <w:tcPr>
            <w:tcW w:w="4261" w:type="dxa"/>
            <w:shd w:val="clear" w:color="auto" w:fill="auto"/>
          </w:tcPr>
          <w:p w14:paraId="6BDF2077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0</w:t>
            </w:r>
          </w:p>
        </w:tc>
      </w:tr>
      <w:tr w:rsidR="00C0721D" w:rsidRPr="00E60723" w14:paraId="76F823B7" w14:textId="77777777" w:rsidTr="00F7544F">
        <w:trPr>
          <w:jc w:val="center"/>
        </w:trPr>
        <w:tc>
          <w:tcPr>
            <w:tcW w:w="4261" w:type="dxa"/>
            <w:shd w:val="clear" w:color="auto" w:fill="auto"/>
          </w:tcPr>
          <w:p w14:paraId="51EDA10A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Καλό</w:t>
            </w:r>
          </w:p>
        </w:tc>
        <w:tc>
          <w:tcPr>
            <w:tcW w:w="4261" w:type="dxa"/>
            <w:shd w:val="clear" w:color="auto" w:fill="auto"/>
          </w:tcPr>
          <w:p w14:paraId="2447F113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20</w:t>
            </w:r>
          </w:p>
        </w:tc>
      </w:tr>
      <w:tr w:rsidR="00C0721D" w:rsidRPr="00E60723" w14:paraId="3AEFBE7A" w14:textId="77777777" w:rsidTr="00F7544F">
        <w:trPr>
          <w:jc w:val="center"/>
        </w:trPr>
        <w:tc>
          <w:tcPr>
            <w:tcW w:w="4261" w:type="dxa"/>
            <w:shd w:val="clear" w:color="auto" w:fill="auto"/>
          </w:tcPr>
          <w:p w14:paraId="287F1E11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lastRenderedPageBreak/>
              <w:t>Πολύ καλό</w:t>
            </w:r>
          </w:p>
        </w:tc>
        <w:tc>
          <w:tcPr>
            <w:tcW w:w="4261" w:type="dxa"/>
            <w:shd w:val="clear" w:color="auto" w:fill="auto"/>
          </w:tcPr>
          <w:p w14:paraId="2FB12BF2" w14:textId="77777777" w:rsidR="00C0721D" w:rsidRPr="00C87C17" w:rsidRDefault="00C0721D" w:rsidP="00F754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0721D" w:rsidRPr="00E60723" w14:paraId="3340E809" w14:textId="77777777" w:rsidTr="00F7544F">
        <w:trPr>
          <w:jc w:val="center"/>
        </w:trPr>
        <w:tc>
          <w:tcPr>
            <w:tcW w:w="4261" w:type="dxa"/>
            <w:shd w:val="clear" w:color="auto" w:fill="auto"/>
          </w:tcPr>
          <w:p w14:paraId="1A6B26D0" w14:textId="77777777" w:rsidR="00C0721D" w:rsidRPr="00E60723" w:rsidRDefault="00C0721D" w:rsidP="00F754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Εξαιρετικό</w:t>
            </w:r>
          </w:p>
        </w:tc>
        <w:tc>
          <w:tcPr>
            <w:tcW w:w="4261" w:type="dxa"/>
            <w:shd w:val="clear" w:color="auto" w:fill="auto"/>
          </w:tcPr>
          <w:p w14:paraId="1BBCC0E6" w14:textId="77777777" w:rsidR="00C0721D" w:rsidRPr="00E60723" w:rsidRDefault="00C0721D" w:rsidP="00F754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5C1268C0" w14:textId="77777777" w:rsidR="00C0721D" w:rsidRDefault="00C0721D" w:rsidP="00C0721D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49497287" w14:textId="77777777" w:rsidR="00C0721D" w:rsidRPr="004160A0" w:rsidRDefault="00C0721D" w:rsidP="00C0721D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160A0">
        <w:rPr>
          <w:b/>
          <w:sz w:val="22"/>
          <w:szCs w:val="22"/>
        </w:rPr>
        <w:t>ΑΝΑΛΥΤΙΚΗ ΒΑΘΜΟΛΟΓΙΑ</w:t>
      </w:r>
    </w:p>
    <w:p w14:paraId="21BB8AA6" w14:textId="77777777" w:rsidR="00C0721D" w:rsidRDefault="00C0721D" w:rsidP="00C0721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139"/>
      </w:tblGrid>
      <w:tr w:rsidR="00C0721D" w:rsidRPr="00E60723" w14:paraId="2C0A75DA" w14:textId="77777777" w:rsidTr="00F7544F">
        <w:tc>
          <w:tcPr>
            <w:tcW w:w="4261" w:type="dxa"/>
            <w:shd w:val="clear" w:color="auto" w:fill="auto"/>
          </w:tcPr>
          <w:p w14:paraId="32C2C178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Βαθμολογία</w:t>
            </w:r>
          </w:p>
        </w:tc>
        <w:tc>
          <w:tcPr>
            <w:tcW w:w="4261" w:type="dxa"/>
            <w:shd w:val="clear" w:color="auto" w:fill="auto"/>
          </w:tcPr>
          <w:p w14:paraId="7484F726" w14:textId="77777777" w:rsidR="00C0721D" w:rsidRPr="00E60723" w:rsidRDefault="00C0721D" w:rsidP="00F7544F">
            <w:pPr>
              <w:spacing w:line="360" w:lineRule="auto"/>
              <w:jc w:val="center"/>
              <w:rPr>
                <w:b/>
              </w:rPr>
            </w:pPr>
            <w:r w:rsidRPr="00E60723">
              <w:rPr>
                <w:b/>
                <w:sz w:val="22"/>
                <w:szCs w:val="22"/>
              </w:rPr>
              <w:t>Μόρια</w:t>
            </w:r>
          </w:p>
        </w:tc>
      </w:tr>
      <w:tr w:rsidR="00C0721D" w:rsidRPr="00E60723" w14:paraId="3BA44E75" w14:textId="77777777" w:rsidTr="00F7544F">
        <w:tc>
          <w:tcPr>
            <w:tcW w:w="4261" w:type="dxa"/>
            <w:shd w:val="clear" w:color="auto" w:fill="auto"/>
          </w:tcPr>
          <w:p w14:paraId="2857E837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6,5-7,5</w:t>
            </w:r>
          </w:p>
        </w:tc>
        <w:tc>
          <w:tcPr>
            <w:tcW w:w="4261" w:type="dxa"/>
            <w:shd w:val="clear" w:color="auto" w:fill="auto"/>
          </w:tcPr>
          <w:p w14:paraId="4F744C6A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10</w:t>
            </w:r>
          </w:p>
        </w:tc>
      </w:tr>
      <w:tr w:rsidR="00C0721D" w:rsidRPr="00E60723" w14:paraId="2F6A2293" w14:textId="77777777" w:rsidTr="00F7544F">
        <w:tc>
          <w:tcPr>
            <w:tcW w:w="4261" w:type="dxa"/>
            <w:shd w:val="clear" w:color="auto" w:fill="auto"/>
          </w:tcPr>
          <w:p w14:paraId="2962B114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7,5-8,5</w:t>
            </w:r>
          </w:p>
        </w:tc>
        <w:tc>
          <w:tcPr>
            <w:tcW w:w="4261" w:type="dxa"/>
            <w:shd w:val="clear" w:color="auto" w:fill="auto"/>
          </w:tcPr>
          <w:p w14:paraId="4A30062F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20</w:t>
            </w:r>
          </w:p>
        </w:tc>
      </w:tr>
      <w:tr w:rsidR="00C0721D" w:rsidRPr="00E60723" w14:paraId="6231E48C" w14:textId="77777777" w:rsidTr="00F7544F">
        <w:tc>
          <w:tcPr>
            <w:tcW w:w="4261" w:type="dxa"/>
            <w:shd w:val="clear" w:color="auto" w:fill="auto"/>
          </w:tcPr>
          <w:p w14:paraId="15BD31A7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8,5-9,5</w:t>
            </w:r>
          </w:p>
        </w:tc>
        <w:tc>
          <w:tcPr>
            <w:tcW w:w="4261" w:type="dxa"/>
            <w:shd w:val="clear" w:color="auto" w:fill="auto"/>
          </w:tcPr>
          <w:p w14:paraId="16269BC0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30</w:t>
            </w:r>
          </w:p>
        </w:tc>
      </w:tr>
      <w:tr w:rsidR="00C0721D" w:rsidRPr="00E60723" w14:paraId="440FE161" w14:textId="77777777" w:rsidTr="00F7544F">
        <w:tc>
          <w:tcPr>
            <w:tcW w:w="4261" w:type="dxa"/>
            <w:shd w:val="clear" w:color="auto" w:fill="auto"/>
          </w:tcPr>
          <w:p w14:paraId="2F19B9DC" w14:textId="77777777" w:rsidR="00C0721D" w:rsidRPr="00E60723" w:rsidRDefault="00C0721D" w:rsidP="00F7544F">
            <w:pPr>
              <w:spacing w:line="360" w:lineRule="auto"/>
              <w:jc w:val="center"/>
            </w:pPr>
            <w:r w:rsidRPr="00E60723">
              <w:rPr>
                <w:sz w:val="22"/>
                <w:szCs w:val="22"/>
              </w:rPr>
              <w:t>9,5-10</w:t>
            </w:r>
          </w:p>
        </w:tc>
        <w:tc>
          <w:tcPr>
            <w:tcW w:w="4261" w:type="dxa"/>
            <w:shd w:val="clear" w:color="auto" w:fill="auto"/>
          </w:tcPr>
          <w:p w14:paraId="08FBEF16" w14:textId="77777777" w:rsidR="00C0721D" w:rsidRPr="00E60723" w:rsidRDefault="00C0721D" w:rsidP="00F754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</w:tbl>
    <w:p w14:paraId="30461D88" w14:textId="77777777" w:rsidR="00C0721D" w:rsidRDefault="00C0721D" w:rsidP="00C0721D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</w:p>
    <w:p w14:paraId="0CE7B557" w14:textId="77777777" w:rsidR="00C0721D" w:rsidRPr="00642194" w:rsidRDefault="00C0721D" w:rsidP="00C0721D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642194">
        <w:rPr>
          <w:b/>
          <w:sz w:val="22"/>
          <w:szCs w:val="22"/>
        </w:rPr>
        <w:t>ΠΡΟΣΘΕΤΑ ΠΡΟΣΟΝΤΑ</w:t>
      </w:r>
    </w:p>
    <w:p w14:paraId="3024704C" w14:textId="77777777" w:rsidR="00C0721D" w:rsidRPr="002410DC" w:rsidRDefault="00C0721D" w:rsidP="00C0721D">
      <w:pPr>
        <w:spacing w:line="360" w:lineRule="auto"/>
        <w:ind w:left="360"/>
        <w:jc w:val="both"/>
        <w:rPr>
          <w:sz w:val="22"/>
          <w:szCs w:val="22"/>
        </w:rPr>
      </w:pPr>
      <w:r w:rsidRPr="002410DC">
        <w:rPr>
          <w:sz w:val="22"/>
          <w:szCs w:val="22"/>
        </w:rPr>
        <w:t>Σε περίπτωση  ισοβαθμίας αξιολογούνται τα στοιχεία και τα πρόσθετα προσόντα που αναφέρει ο υποψήφιος στο βιογραφικό του σημείωμα (π.χ. σεμινάρια, συνέδρια, διακρίσεις</w:t>
      </w:r>
      <w:r>
        <w:rPr>
          <w:sz w:val="22"/>
          <w:szCs w:val="22"/>
        </w:rPr>
        <w:t>,</w:t>
      </w:r>
      <w:r w:rsidRPr="002410DC">
        <w:rPr>
          <w:sz w:val="22"/>
          <w:szCs w:val="22"/>
        </w:rPr>
        <w:t xml:space="preserve"> κ.α.). Τα πρόσθετα προσόντα του βιογραφικού που αποδεικνύονται με τα αντίστοιχα πιστοποιητικά </w:t>
      </w:r>
      <w:proofErr w:type="spellStart"/>
      <w:r w:rsidRPr="002410DC">
        <w:rPr>
          <w:sz w:val="22"/>
          <w:szCs w:val="22"/>
        </w:rPr>
        <w:t>μοριοδοτούνται</w:t>
      </w:r>
      <w:proofErr w:type="spellEnd"/>
      <w:r>
        <w:rPr>
          <w:sz w:val="22"/>
          <w:szCs w:val="22"/>
        </w:rPr>
        <w:t xml:space="preserve"> </w:t>
      </w:r>
      <w:r w:rsidRPr="002410DC">
        <w:rPr>
          <w:sz w:val="22"/>
          <w:szCs w:val="22"/>
        </w:rPr>
        <w:t xml:space="preserve"> με 1 μόριο το καθένα.</w:t>
      </w:r>
    </w:p>
    <w:p w14:paraId="00F4D51A" w14:textId="77777777" w:rsidR="0059505E" w:rsidRDefault="0059505E"/>
    <w:sectPr w:rsidR="0059505E" w:rsidSect="00595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4B3"/>
    <w:multiLevelType w:val="hybridMultilevel"/>
    <w:tmpl w:val="37BA3E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1343A"/>
    <w:multiLevelType w:val="hybridMultilevel"/>
    <w:tmpl w:val="4DF66D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1D"/>
    <w:rsid w:val="0059505E"/>
    <w:rsid w:val="00BA5B07"/>
    <w:rsid w:val="00C0721D"/>
    <w:rsid w:val="00D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74B4"/>
  <w15:docId w15:val="{08970455-A45B-4B2C-9163-FD955E00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21D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cpetaloti</dc:creator>
  <cp:lastModifiedBy>ΜΠΛΑΝΤΑ ΑΙΚΑΤΕΡΙΝΗ</cp:lastModifiedBy>
  <cp:revision>2</cp:revision>
  <dcterms:created xsi:type="dcterms:W3CDTF">2021-10-01T12:15:00Z</dcterms:created>
  <dcterms:modified xsi:type="dcterms:W3CDTF">2021-10-01T12:15:00Z</dcterms:modified>
</cp:coreProperties>
</file>